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9E" w:rsidRDefault="00AC2B9E" w:rsidP="00AC2B9E">
      <w:pPr>
        <w:rPr>
          <w:b/>
        </w:rPr>
      </w:pPr>
    </w:p>
    <w:p w:rsidR="00AC2B9E" w:rsidRPr="00AC2B9E" w:rsidRDefault="00AC2B9E" w:rsidP="00AC2B9E">
      <w:pPr>
        <w:spacing w:after="0"/>
        <w:jc w:val="center"/>
        <w:rPr>
          <w:b/>
        </w:rPr>
      </w:pPr>
      <w:r w:rsidRPr="00AC2B9E">
        <w:rPr>
          <w:b/>
        </w:rPr>
        <w:t>RESPONSABILITĂȚILE ȘI ACTIVITĂȚILE CARE VOR TREBUI DESFĂȘURATE DE CĂTRE CADRELE DIDACTICE PARTICIPANTE LA CURSURILE DE FORMARE</w:t>
      </w:r>
    </w:p>
    <w:p w:rsidR="00AC2B9E" w:rsidRPr="00AC2B9E" w:rsidRDefault="00AC2B9E" w:rsidP="00AC2B9E">
      <w:pPr>
        <w:spacing w:after="0"/>
        <w:jc w:val="center"/>
        <w:rPr>
          <w:b/>
          <w:iCs/>
        </w:rPr>
      </w:pPr>
      <w:r w:rsidRPr="00AC2B9E">
        <w:rPr>
          <w:b/>
        </w:rPr>
        <w:t xml:space="preserve">în cadrul proiectului Erasmus+ KA1, </w:t>
      </w:r>
      <w:r w:rsidRPr="00AC2B9E">
        <w:rPr>
          <w:b/>
          <w:i/>
          <w:iCs/>
        </w:rPr>
        <w:t>2020-1-RO01-KA101-079353</w:t>
      </w:r>
      <w:r w:rsidRPr="00AC2B9E">
        <w:rPr>
          <w:b/>
          <w:iCs/>
        </w:rPr>
        <w:t>,</w:t>
      </w:r>
    </w:p>
    <w:p w:rsidR="00AC2B9E" w:rsidRPr="00AC2B9E" w:rsidRDefault="00AC2B9E" w:rsidP="00AC2B9E">
      <w:pPr>
        <w:spacing w:after="0"/>
        <w:jc w:val="center"/>
      </w:pPr>
      <w:r w:rsidRPr="00AC2B9E">
        <w:rPr>
          <w:b/>
          <w:iCs/>
        </w:rPr>
        <w:t>„STOP BULLYING! START INCLUSION! BE A EUROPEAN SCHOOL!”</w:t>
      </w:r>
    </w:p>
    <w:p w:rsidR="00AC2B9E" w:rsidRPr="00AC2B9E" w:rsidRDefault="00AC2B9E" w:rsidP="00AC2B9E">
      <w:pPr>
        <w:rPr>
          <w:b/>
        </w:rPr>
      </w:pPr>
    </w:p>
    <w:p w:rsidR="00AC2B9E" w:rsidRPr="00AC2B9E" w:rsidRDefault="00AC2B9E" w:rsidP="00AC2B9E">
      <w:r w:rsidRPr="00AC2B9E">
        <w:t>Cadrele didactice selecţionate au obligaţia să participe la următoarele activităţi:</w:t>
      </w:r>
    </w:p>
    <w:p w:rsidR="00AC2B9E" w:rsidRPr="00AC2B9E" w:rsidRDefault="00AC2B9E" w:rsidP="00AC2B9E">
      <w:pPr>
        <w:numPr>
          <w:ilvl w:val="0"/>
          <w:numId w:val="2"/>
        </w:numPr>
      </w:pPr>
      <w:r w:rsidRPr="00AC2B9E">
        <w:rPr>
          <w:b/>
        </w:rPr>
        <w:t xml:space="preserve">Pre-mobilitate: </w:t>
      </w:r>
      <w:r w:rsidRPr="00AC2B9E">
        <w:t>(înaintea fiecarui flux)</w:t>
      </w:r>
    </w:p>
    <w:p w:rsidR="00AC2B9E" w:rsidRPr="00AC2B9E" w:rsidRDefault="00AC2B9E" w:rsidP="00AC2B9E">
      <w:pPr>
        <w:numPr>
          <w:ilvl w:val="1"/>
          <w:numId w:val="1"/>
        </w:numPr>
      </w:pPr>
      <w:r w:rsidRPr="00AC2B9E">
        <w:t xml:space="preserve">Activităţi de pregătire lingvistică  - fiecare beneficiar trebuie să parcurgă minim 25 de ore şi va completa Raportul de studiu pentru justificare; </w:t>
      </w:r>
    </w:p>
    <w:p w:rsidR="00AC2B9E" w:rsidRPr="00AC2B9E" w:rsidRDefault="00AC2B9E" w:rsidP="00AC2B9E">
      <w:pPr>
        <w:numPr>
          <w:ilvl w:val="1"/>
          <w:numId w:val="1"/>
        </w:numPr>
      </w:pPr>
      <w:r w:rsidRPr="00AC2B9E">
        <w:t xml:space="preserve">Activităţi de pregătire pedagogică - se vor face în colaborare cu organizaţiile de primire, în baza materialului trimis de furnizorii de formare – tematica cursului, modulele şi activităţile de învăţare; pe măsură ce studiază materialul, participanţii vor completa fişele „Ştiu / Vreau să ştiu” pentru fiecare modul al cursului; </w:t>
      </w:r>
    </w:p>
    <w:p w:rsidR="00AC2B9E" w:rsidRPr="00AC2B9E" w:rsidRDefault="00AC2B9E" w:rsidP="00AC2B9E">
      <w:pPr>
        <w:numPr>
          <w:ilvl w:val="1"/>
          <w:numId w:val="1"/>
        </w:numPr>
      </w:pPr>
      <w:r w:rsidRPr="00AC2B9E">
        <w:t xml:space="preserve">  Activităţi de pregătire culturală - studierea elementelor geografice, a istoriei, a obiceiurilor si a</w:t>
      </w:r>
    </w:p>
    <w:p w:rsidR="00AC2B9E" w:rsidRPr="00AC2B9E" w:rsidRDefault="00AC2B9E" w:rsidP="00AC2B9E">
      <w:r w:rsidRPr="00AC2B9E">
        <w:t>normelor de conduită specifice ţărilor de destinaţie; fiecare beneficiar  va elabora prezentări PowerPoint şi referate care vor fi dezbătute în cele 3 întâlniri planificate în luna premergătoare mobilităţii;</w:t>
      </w:r>
    </w:p>
    <w:p w:rsidR="00AC2B9E" w:rsidRPr="00AC2B9E" w:rsidRDefault="00AC2B9E" w:rsidP="00AC2B9E">
      <w:pPr>
        <w:numPr>
          <w:ilvl w:val="1"/>
          <w:numId w:val="1"/>
        </w:numPr>
      </w:pPr>
      <w:r w:rsidRPr="00AC2B9E">
        <w:t>Instructajul cu privire la regulile de securitate în deplasările în interesul unităţii de învăţământ;</w:t>
      </w:r>
    </w:p>
    <w:p w:rsidR="00AC2B9E" w:rsidRPr="00AC2B9E" w:rsidRDefault="00AC2B9E" w:rsidP="00AC2B9E">
      <w:pPr>
        <w:numPr>
          <w:ilvl w:val="1"/>
          <w:numId w:val="1"/>
        </w:numPr>
        <w:rPr>
          <w:b/>
        </w:rPr>
      </w:pPr>
      <w:r w:rsidRPr="00AC2B9E">
        <w:t>Instruirea pentru prevenirea riscurilor;</w:t>
      </w:r>
    </w:p>
    <w:p w:rsidR="00AC2B9E" w:rsidRPr="00AC2B9E" w:rsidRDefault="00AC2B9E" w:rsidP="00AC2B9E">
      <w:pPr>
        <w:numPr>
          <w:ilvl w:val="1"/>
          <w:numId w:val="1"/>
        </w:numPr>
        <w:rPr>
          <w:b/>
        </w:rPr>
      </w:pPr>
      <w:r w:rsidRPr="00AC2B9E">
        <w:t>Instruirea privind normele SarsCov2 aplicabile la momentul respectiv;</w:t>
      </w:r>
    </w:p>
    <w:p w:rsidR="00AC2B9E" w:rsidRPr="00AC2B9E" w:rsidRDefault="00AC2B9E" w:rsidP="00AC2B9E">
      <w:pPr>
        <w:numPr>
          <w:ilvl w:val="0"/>
          <w:numId w:val="2"/>
        </w:numPr>
      </w:pPr>
      <w:r w:rsidRPr="00AC2B9E">
        <w:rPr>
          <w:b/>
        </w:rPr>
        <w:t>Mobilitate:</w:t>
      </w:r>
      <w:r w:rsidRPr="00AC2B9E">
        <w:t xml:space="preserve"> participarea la toate modulele cursului; contribuţia personală şi implicarea activă în desfăşurarea activităţilor; finalizarea sarcinilor de lucru; completarea Jurnalului personal de curs; obţinerea Certificatului de absolvire</w:t>
      </w:r>
    </w:p>
    <w:p w:rsidR="00AC2B9E" w:rsidRPr="00AC2B9E" w:rsidRDefault="00AC2B9E" w:rsidP="00AC2B9E">
      <w:pPr>
        <w:numPr>
          <w:ilvl w:val="0"/>
          <w:numId w:val="2"/>
        </w:numPr>
      </w:pPr>
      <w:r w:rsidRPr="00AC2B9E">
        <w:rPr>
          <w:b/>
        </w:rPr>
        <w:t>Post-mobilitate:</w:t>
      </w:r>
      <w:r w:rsidRPr="00AC2B9E">
        <w:t xml:space="preserve"> </w:t>
      </w:r>
      <w:r w:rsidRPr="00AC2B9E">
        <w:rPr>
          <w:b/>
        </w:rPr>
        <w:t>Completarea formularului online (raport) în Mobility Tool+ la revenirea în țară după participarea la curs;</w:t>
      </w:r>
    </w:p>
    <w:p w:rsidR="00AC2B9E" w:rsidRPr="00AC2B9E" w:rsidRDefault="00AC2B9E" w:rsidP="00AC2B9E">
      <w:pPr>
        <w:pStyle w:val="ListParagraph"/>
        <w:numPr>
          <w:ilvl w:val="0"/>
          <w:numId w:val="2"/>
        </w:numPr>
      </w:pPr>
      <w:r w:rsidRPr="00AC2B9E">
        <w:rPr>
          <w:b/>
        </w:rPr>
        <w:t>Activităţi de implementare şi transfer a rezultatelor învăţării</w:t>
      </w:r>
      <w:r w:rsidRPr="00AC2B9E">
        <w:t xml:space="preserve"> </w:t>
      </w:r>
    </w:p>
    <w:p w:rsidR="00AC2B9E" w:rsidRPr="00AC2B9E" w:rsidRDefault="00AC2B9E" w:rsidP="00AC2B9E">
      <w:pPr>
        <w:ind w:left="426"/>
      </w:pPr>
      <w:r w:rsidRPr="00AC2B9E">
        <w:t>- activităţi cu elevii la clasă în orele de curs: integrarea în cadrul orei de curs a metodelor, tehnicilor şi strategiilor de lucru incluzive;</w:t>
      </w:r>
    </w:p>
    <w:p w:rsidR="00AC2B9E" w:rsidRPr="00AC2B9E" w:rsidRDefault="00AC2B9E" w:rsidP="00AC2B9E">
      <w:pPr>
        <w:ind w:left="426"/>
      </w:pPr>
      <w:r w:rsidRPr="00AC2B9E">
        <w:t>- activităţi extraşcolare cu elevii – ateliere de lucru: inteligenţa emoţională, dezvoltare personală, toleranţă, discriminare pozitivă;</w:t>
      </w:r>
    </w:p>
    <w:p w:rsidR="00AC2B9E" w:rsidRPr="00AC2B9E" w:rsidRDefault="00AC2B9E" w:rsidP="00AC2B9E">
      <w:pPr>
        <w:ind w:left="426"/>
      </w:pPr>
      <w:r w:rsidRPr="00AC2B9E">
        <w:lastRenderedPageBreak/>
        <w:t>- activităţi cu parinţii – mentorat;</w:t>
      </w:r>
    </w:p>
    <w:p w:rsidR="00AC2B9E" w:rsidRPr="00AC2B9E" w:rsidRDefault="00AC2B9E" w:rsidP="00AC2B9E">
      <w:pPr>
        <w:ind w:left="426"/>
      </w:pPr>
      <w:r w:rsidRPr="00AC2B9E">
        <w:t>- realizarea de workshop-uri cu alte cadre didactice din şcoală şi judeţ, lecţii demonstrative, sesiuni de comunicare;</w:t>
      </w:r>
    </w:p>
    <w:p w:rsidR="00AC2B9E" w:rsidRPr="00AC2B9E" w:rsidRDefault="00AC2B9E" w:rsidP="00AC2B9E">
      <w:pPr>
        <w:ind w:left="426"/>
      </w:pPr>
      <w:r w:rsidRPr="00AC2B9E">
        <w:t>- elaborarea suportului metodologic al activitatilor: planuri de lectie, proiecte unitati de invatare, fise de lucru personalizate, programe CDŞ, ghid cu metode de reducere a fenomenului de bullying; colecţie de resurse educationale deschise, lucrări de specialitate publicate la simpozioane, publicaţii tipărite/online;</w:t>
      </w:r>
    </w:p>
    <w:p w:rsidR="00AC2B9E" w:rsidRPr="00AC2B9E" w:rsidRDefault="00AC2B9E" w:rsidP="00AC2B9E">
      <w:pPr>
        <w:ind w:left="426"/>
        <w:rPr>
          <w:b/>
        </w:rPr>
      </w:pPr>
      <w:r w:rsidRPr="00AC2B9E">
        <w:t>- iniţierea/implicarea în proiecte eTwinning pe tematica proiectului</w:t>
      </w:r>
    </w:p>
    <w:p w:rsidR="00A1634F" w:rsidRDefault="00A1634F"/>
    <w:p w:rsidR="00AC2B9E" w:rsidRDefault="00AC2B9E" w:rsidP="00AC2B9E">
      <w:pPr>
        <w:jc w:val="center"/>
        <w:rPr>
          <w:sz w:val="24"/>
          <w:szCs w:val="24"/>
        </w:rPr>
      </w:pPr>
      <w:r>
        <w:rPr>
          <w:sz w:val="24"/>
          <w:szCs w:val="24"/>
        </w:rPr>
        <w:t>Coordonator proiect,</w:t>
      </w:r>
    </w:p>
    <w:p w:rsidR="00AC2B9E" w:rsidRDefault="00AC2B9E" w:rsidP="00AC2B9E">
      <w:pPr>
        <w:jc w:val="center"/>
        <w:rPr>
          <w:sz w:val="24"/>
          <w:szCs w:val="24"/>
        </w:rPr>
      </w:pPr>
      <w:r>
        <w:rPr>
          <w:sz w:val="24"/>
          <w:szCs w:val="24"/>
        </w:rPr>
        <w:t>Prof. DRAGOMIR RALUCA SIMONA</w:t>
      </w:r>
    </w:p>
    <w:p w:rsidR="00AC2B9E" w:rsidRDefault="00AC2B9E"/>
    <w:sectPr w:rsidR="00AC2B9E" w:rsidSect="0042528C">
      <w:headerReference w:type="default" r:id="rId7"/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F0E" w:rsidRDefault="00D02F0E" w:rsidP="0042528C">
      <w:pPr>
        <w:spacing w:after="0" w:line="240" w:lineRule="auto"/>
      </w:pPr>
      <w:r>
        <w:separator/>
      </w:r>
    </w:p>
  </w:endnote>
  <w:endnote w:type="continuationSeparator" w:id="1">
    <w:p w:rsidR="00D02F0E" w:rsidRDefault="00D02F0E" w:rsidP="0042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8C" w:rsidRPr="00BA713B" w:rsidRDefault="0042528C" w:rsidP="0042528C">
    <w:pPr>
      <w:pStyle w:val="Footer"/>
      <w:jc w:val="both"/>
      <w:rPr>
        <w:sz w:val="24"/>
        <w:szCs w:val="24"/>
      </w:rPr>
    </w:pPr>
    <w:r w:rsidRPr="00BA713B">
      <w:rPr>
        <w:color w:val="666666"/>
        <w:sz w:val="24"/>
        <w:szCs w:val="24"/>
        <w:shd w:val="clear" w:color="auto" w:fill="F7F7F7"/>
      </w:rPr>
      <w:t xml:space="preserve">Conţinutul prezentului material reprezintă responsabilitatea exclusivă a autorilor, iar Agenţia Naţională şi Comisia Europeană nu sunt responsabile pentru modul în care va fi folosit conţinutul informaţiei. </w:t>
    </w:r>
  </w:p>
  <w:p w:rsidR="0042528C" w:rsidRDefault="0042528C">
    <w:pPr>
      <w:pStyle w:val="Footer"/>
    </w:pPr>
  </w:p>
  <w:p w:rsidR="0042528C" w:rsidRDefault="004252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F0E" w:rsidRDefault="00D02F0E" w:rsidP="0042528C">
      <w:pPr>
        <w:spacing w:after="0" w:line="240" w:lineRule="auto"/>
      </w:pPr>
      <w:r>
        <w:separator/>
      </w:r>
    </w:p>
  </w:footnote>
  <w:footnote w:type="continuationSeparator" w:id="1">
    <w:p w:rsidR="00D02F0E" w:rsidRDefault="00D02F0E" w:rsidP="00425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8C" w:rsidRDefault="0042528C" w:rsidP="0042528C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5417820</wp:posOffset>
          </wp:positionH>
          <wp:positionV relativeFrom="paragraph">
            <wp:posOffset>-304165</wp:posOffset>
          </wp:positionV>
          <wp:extent cx="692150" cy="882650"/>
          <wp:effectExtent l="19050" t="0" r="0" b="0"/>
          <wp:wrapThrough wrapText="bothSides">
            <wp:wrapPolygon edited="0">
              <wp:start x="-594" y="0"/>
              <wp:lineTo x="-594" y="20978"/>
              <wp:lineTo x="21402" y="20978"/>
              <wp:lineTo x="21402" y="0"/>
              <wp:lineTo x="-594" y="0"/>
            </wp:wrapPolygon>
          </wp:wrapThrough>
          <wp:docPr id="5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142" t="2851" r="2962" b="1162"/>
                  <a:stretch/>
                </pic:blipFill>
                <pic:spPr bwMode="auto">
                  <a:xfrm>
                    <a:off x="0" y="0"/>
                    <a:ext cx="692150" cy="8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-195580</wp:posOffset>
          </wp:positionH>
          <wp:positionV relativeFrom="paragraph">
            <wp:posOffset>-304165</wp:posOffset>
          </wp:positionV>
          <wp:extent cx="1657350" cy="412750"/>
          <wp:effectExtent l="19050" t="0" r="0" b="0"/>
          <wp:wrapTight wrapText="bothSides">
            <wp:wrapPolygon edited="0">
              <wp:start x="-248" y="0"/>
              <wp:lineTo x="-248" y="20935"/>
              <wp:lineTo x="21600" y="20935"/>
              <wp:lineTo x="21600" y="0"/>
              <wp:lineTo x="-248" y="0"/>
            </wp:wrapPolygon>
          </wp:wrapTight>
          <wp:docPr id="6" name="Picture 21" descr="https://www.erasmusplus.ro/gallery/logo/2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ttps://www.erasmusplus.ro/gallery/logo/2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3341370</wp:posOffset>
          </wp:positionH>
          <wp:positionV relativeFrom="paragraph">
            <wp:posOffset>-431165</wp:posOffset>
          </wp:positionV>
          <wp:extent cx="1866900" cy="1517650"/>
          <wp:effectExtent l="19050" t="0" r="0" b="0"/>
          <wp:wrapTight wrapText="bothSides">
            <wp:wrapPolygon edited="0">
              <wp:start x="-220" y="0"/>
              <wp:lineTo x="-220" y="21419"/>
              <wp:lineTo x="21600" y="21419"/>
              <wp:lineTo x="21600" y="0"/>
              <wp:lineTo x="-220" y="0"/>
            </wp:wrapPolygon>
          </wp:wrapTight>
          <wp:docPr id="10" name="Picture 1" descr="C:\Users\hp 1\Downloads\Stop Bullying! Start Inclusion! Be a European School!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 1\Downloads\Stop Bullying! Start Inclusion! Be a European School!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51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:rsidR="0042528C" w:rsidRPr="00BA713B" w:rsidRDefault="0042528C" w:rsidP="0042528C">
    <w:pPr>
      <w:pStyle w:val="Header"/>
      <w:rPr>
        <w:b/>
        <w:sz w:val="16"/>
        <w:szCs w:val="16"/>
      </w:rPr>
    </w:pPr>
    <w:r w:rsidRPr="00CD2803">
      <w:rPr>
        <w:sz w:val="16"/>
        <w:szCs w:val="16"/>
      </w:rPr>
      <w:t>Titlul proiectului: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Stop Bullying! Start Inclusion! Be a European School!</w:t>
    </w:r>
  </w:p>
  <w:p w:rsidR="0042528C" w:rsidRPr="00CD2803" w:rsidRDefault="0042528C" w:rsidP="0042528C">
    <w:pPr>
      <w:pStyle w:val="Header"/>
      <w:rPr>
        <w:sz w:val="16"/>
        <w:szCs w:val="16"/>
      </w:rPr>
    </w:pPr>
    <w:r w:rsidRPr="00CD2803">
      <w:rPr>
        <w:sz w:val="16"/>
        <w:szCs w:val="16"/>
      </w:rPr>
      <w:t>Acţiunea Cheie 1 – Proiect de mobilităţi individuale pentru educaţie şcolară</w:t>
    </w:r>
  </w:p>
  <w:p w:rsidR="0042528C" w:rsidRPr="00CD2803" w:rsidRDefault="0042528C" w:rsidP="0042528C">
    <w:pPr>
      <w:pStyle w:val="Header"/>
      <w:rPr>
        <w:b/>
        <w:sz w:val="16"/>
        <w:szCs w:val="16"/>
      </w:rPr>
    </w:pPr>
    <w:r w:rsidRPr="00CD2803">
      <w:rPr>
        <w:sz w:val="16"/>
        <w:szCs w:val="16"/>
      </w:rPr>
      <w:t>Nr. de referinţă:</w:t>
    </w:r>
    <w:r w:rsidRPr="00CD2803">
      <w:rPr>
        <w:b/>
        <w:sz w:val="16"/>
        <w:szCs w:val="16"/>
      </w:rPr>
      <w:t xml:space="preserve"> </w:t>
    </w:r>
    <w:r w:rsidRPr="003143C6">
      <w:rPr>
        <w:b/>
        <w:i/>
        <w:iCs/>
        <w:sz w:val="16"/>
        <w:szCs w:val="16"/>
      </w:rPr>
      <w:t>2020-1-RO01-KA101-079353</w:t>
    </w:r>
  </w:p>
  <w:p w:rsidR="0042528C" w:rsidRPr="00555D11" w:rsidRDefault="0042528C" w:rsidP="0042528C">
    <w:pPr>
      <w:pStyle w:val="Header"/>
      <w:rPr>
        <w:b/>
        <w:sz w:val="16"/>
        <w:szCs w:val="16"/>
      </w:rPr>
    </w:pPr>
    <w:r>
      <w:rPr>
        <w:b/>
        <w:sz w:val="16"/>
        <w:szCs w:val="16"/>
      </w:rPr>
      <w:t>Colegiul „Ferdinand I”</w:t>
    </w:r>
    <w:r w:rsidRPr="00CD2803">
      <w:rPr>
        <w:b/>
        <w:sz w:val="16"/>
        <w:szCs w:val="16"/>
      </w:rPr>
      <w:t>, comuna Măneciu, judeţul Prahova</w:t>
    </w:r>
  </w:p>
  <w:p w:rsidR="0042528C" w:rsidRDefault="0042528C">
    <w:pPr>
      <w:pStyle w:val="Header"/>
    </w:pPr>
  </w:p>
  <w:p w:rsidR="0042528C" w:rsidRDefault="004252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5436C"/>
    <w:multiLevelType w:val="hybridMultilevel"/>
    <w:tmpl w:val="A3487558"/>
    <w:lvl w:ilvl="0" w:tplc="29D2E036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1F509A42">
      <w:numFmt w:val="bullet"/>
      <w:lvlText w:val="-"/>
      <w:lvlJc w:val="left"/>
      <w:pPr>
        <w:ind w:left="9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2" w:tplc="5EE00C50">
      <w:numFmt w:val="bullet"/>
      <w:lvlText w:val="•"/>
      <w:lvlJc w:val="left"/>
      <w:pPr>
        <w:ind w:left="2006" w:hanging="140"/>
      </w:pPr>
      <w:rPr>
        <w:rFonts w:hint="default"/>
        <w:lang w:val="ro-RO" w:eastAsia="en-US" w:bidi="ar-SA"/>
      </w:rPr>
    </w:lvl>
    <w:lvl w:ilvl="3" w:tplc="9E2EE25A">
      <w:numFmt w:val="bullet"/>
      <w:lvlText w:val="•"/>
      <w:lvlJc w:val="left"/>
      <w:pPr>
        <w:ind w:left="3073" w:hanging="140"/>
      </w:pPr>
      <w:rPr>
        <w:rFonts w:hint="default"/>
        <w:lang w:val="ro-RO" w:eastAsia="en-US" w:bidi="ar-SA"/>
      </w:rPr>
    </w:lvl>
    <w:lvl w:ilvl="4" w:tplc="275EB29C">
      <w:numFmt w:val="bullet"/>
      <w:lvlText w:val="•"/>
      <w:lvlJc w:val="left"/>
      <w:pPr>
        <w:ind w:left="4140" w:hanging="140"/>
      </w:pPr>
      <w:rPr>
        <w:rFonts w:hint="default"/>
        <w:lang w:val="ro-RO" w:eastAsia="en-US" w:bidi="ar-SA"/>
      </w:rPr>
    </w:lvl>
    <w:lvl w:ilvl="5" w:tplc="C2527392">
      <w:numFmt w:val="bullet"/>
      <w:lvlText w:val="•"/>
      <w:lvlJc w:val="left"/>
      <w:pPr>
        <w:ind w:left="5206" w:hanging="140"/>
      </w:pPr>
      <w:rPr>
        <w:rFonts w:hint="default"/>
        <w:lang w:val="ro-RO" w:eastAsia="en-US" w:bidi="ar-SA"/>
      </w:rPr>
    </w:lvl>
    <w:lvl w:ilvl="6" w:tplc="2E668FB4">
      <w:numFmt w:val="bullet"/>
      <w:lvlText w:val="•"/>
      <w:lvlJc w:val="left"/>
      <w:pPr>
        <w:ind w:left="6273" w:hanging="140"/>
      </w:pPr>
      <w:rPr>
        <w:rFonts w:hint="default"/>
        <w:lang w:val="ro-RO" w:eastAsia="en-US" w:bidi="ar-SA"/>
      </w:rPr>
    </w:lvl>
    <w:lvl w:ilvl="7" w:tplc="5FF21F22">
      <w:numFmt w:val="bullet"/>
      <w:lvlText w:val="•"/>
      <w:lvlJc w:val="left"/>
      <w:pPr>
        <w:ind w:left="7340" w:hanging="140"/>
      </w:pPr>
      <w:rPr>
        <w:rFonts w:hint="default"/>
        <w:lang w:val="ro-RO" w:eastAsia="en-US" w:bidi="ar-SA"/>
      </w:rPr>
    </w:lvl>
    <w:lvl w:ilvl="8" w:tplc="A7CA6E80">
      <w:numFmt w:val="bullet"/>
      <w:lvlText w:val="•"/>
      <w:lvlJc w:val="left"/>
      <w:pPr>
        <w:ind w:left="8406" w:hanging="140"/>
      </w:pPr>
      <w:rPr>
        <w:rFonts w:hint="default"/>
        <w:lang w:val="ro-RO" w:eastAsia="en-US" w:bidi="ar-SA"/>
      </w:rPr>
    </w:lvl>
  </w:abstractNum>
  <w:abstractNum w:abstractNumId="1">
    <w:nsid w:val="7C89678D"/>
    <w:multiLevelType w:val="hybridMultilevel"/>
    <w:tmpl w:val="A240F9D2"/>
    <w:lvl w:ilvl="0" w:tplc="5EE00C50">
      <w:numFmt w:val="bullet"/>
      <w:lvlText w:val="•"/>
      <w:lvlJc w:val="left"/>
      <w:pPr>
        <w:ind w:left="720" w:hanging="360"/>
      </w:pPr>
      <w:rPr>
        <w:rFonts w:hint="default"/>
        <w:lang w:val="ro-RO" w:eastAsia="en-US" w:bidi="ar-SA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28C"/>
    <w:rsid w:val="0042528C"/>
    <w:rsid w:val="00541C42"/>
    <w:rsid w:val="006C6380"/>
    <w:rsid w:val="00775F38"/>
    <w:rsid w:val="00A1634F"/>
    <w:rsid w:val="00A44015"/>
    <w:rsid w:val="00AC2B9E"/>
    <w:rsid w:val="00D0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34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28C"/>
  </w:style>
  <w:style w:type="paragraph" w:styleId="Footer">
    <w:name w:val="footer"/>
    <w:basedOn w:val="Normal"/>
    <w:link w:val="FooterChar"/>
    <w:uiPriority w:val="99"/>
    <w:unhideWhenUsed/>
    <w:rsid w:val="00425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28C"/>
  </w:style>
  <w:style w:type="paragraph" w:styleId="BalloonText">
    <w:name w:val="Balloon Text"/>
    <w:basedOn w:val="Normal"/>
    <w:link w:val="BalloonTextChar"/>
    <w:uiPriority w:val="99"/>
    <w:semiHidden/>
    <w:unhideWhenUsed/>
    <w:rsid w:val="0042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</dc:creator>
  <cp:lastModifiedBy>hp 1</cp:lastModifiedBy>
  <cp:revision>2</cp:revision>
  <dcterms:created xsi:type="dcterms:W3CDTF">2021-06-15T15:52:00Z</dcterms:created>
  <dcterms:modified xsi:type="dcterms:W3CDTF">2021-06-15T15:52:00Z</dcterms:modified>
</cp:coreProperties>
</file>